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B46B" w14:textId="5147094B"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0F666D" w:rsidRPr="000F666D">
        <w:rPr>
          <w:rFonts w:eastAsia="SimSun" w:cs="Arial"/>
          <w:sz w:val="24"/>
          <w:szCs w:val="24"/>
        </w:rPr>
        <w:t>R4-2407305</w:t>
      </w:r>
    </w:p>
    <w:p w14:paraId="30745758" w14:textId="77777777" w:rsidR="00EE7DE9" w:rsidRPr="0052514D" w:rsidRDefault="00EE7DE9" w:rsidP="00EE7DE9">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5CD9E3A4"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85189">
        <w:rPr>
          <w:rFonts w:ascii="Arial" w:hAnsi="Arial" w:cs="Arial"/>
          <w:b/>
          <w:sz w:val="22"/>
          <w:szCs w:val="22"/>
        </w:rPr>
        <w:t>7</w:t>
      </w:r>
      <w:r w:rsidR="001B48E0">
        <w:rPr>
          <w:rFonts w:ascii="Arial" w:hAnsi="Arial" w:cs="Arial"/>
          <w:b/>
          <w:sz w:val="22"/>
          <w:szCs w:val="22"/>
        </w:rPr>
        <w:t>.</w:t>
      </w:r>
      <w:r w:rsidR="00C8257C">
        <w:rPr>
          <w:rFonts w:ascii="Arial" w:hAnsi="Arial" w:cs="Arial"/>
          <w:b/>
          <w:sz w:val="22"/>
          <w:szCs w:val="22"/>
        </w:rPr>
        <w:t>16.6.1</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4E4DF487"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8257C">
        <w:rPr>
          <w:rFonts w:ascii="Arial" w:hAnsi="Arial" w:cs="Arial"/>
          <w:b/>
          <w:sz w:val="22"/>
          <w:szCs w:val="22"/>
        </w:rPr>
        <w:t xml:space="preserve">On </w:t>
      </w:r>
      <w:r w:rsidR="00C8257C" w:rsidRPr="00C8257C">
        <w:rPr>
          <w:rFonts w:ascii="Arial" w:hAnsi="Arial" w:cs="Arial"/>
          <w:b/>
          <w:sz w:val="22"/>
          <w:szCs w:val="22"/>
        </w:rPr>
        <w:t>RRM requirements in bands above 10 GHz</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4FC73D47" w:rsidR="00B00E46" w:rsidRDefault="00BD1782" w:rsidP="00B06DCC">
      <w:pPr>
        <w:spacing w:after="120"/>
        <w:jc w:val="both"/>
      </w:pPr>
      <w:r>
        <w:t xml:space="preserve">In last </w:t>
      </w:r>
      <w:r w:rsidR="00E83AD1">
        <w:t>RAN4#</w:t>
      </w:r>
      <w:r w:rsidR="001F4B20">
        <w:t>1</w:t>
      </w:r>
      <w:r w:rsidR="001B48E0">
        <w:t>10</w:t>
      </w:r>
      <w:r w:rsidR="00A23D5B">
        <w:rPr>
          <w:rFonts w:hint="eastAsia"/>
        </w:rPr>
        <w:t>bis</w:t>
      </w:r>
      <w:r>
        <w:t xml:space="preserve"> meeting, the </w:t>
      </w:r>
      <w:r w:rsidR="00E83AD1">
        <w:t>WF</w:t>
      </w:r>
      <w:r>
        <w:t xml:space="preserve"> for </w:t>
      </w:r>
      <w:proofErr w:type="spellStart"/>
      <w:r w:rsidR="00C8257C">
        <w:t>eNTN</w:t>
      </w:r>
      <w:proofErr w:type="spellEnd"/>
      <w:r>
        <w:t xml:space="preserve"> has been agreed in [1]</w:t>
      </w:r>
      <w:r w:rsidR="00A23D5B">
        <w:t xml:space="preserve"> and moderator has captured all open issues in the topic summary [2]</w:t>
      </w:r>
      <w:r w:rsidR="00F63A1B">
        <w:rPr>
          <w:rFonts w:hint="eastAsia"/>
        </w:rPr>
        <w:t>.</w:t>
      </w:r>
      <w:r>
        <w:t xml:space="preserve"> </w:t>
      </w:r>
      <w:r w:rsidR="00E83AD1">
        <w:t>There are still some opens issues for further discussion</w:t>
      </w:r>
      <w:r>
        <w:t>,</w:t>
      </w:r>
      <w:r w:rsidR="00E83AD1">
        <w:t xml:space="preserve"> and i</w:t>
      </w:r>
      <w:r w:rsidR="001D3BA7">
        <w:t xml:space="preserve">n this contribution, we </w:t>
      </w:r>
      <w:r w:rsidR="00E83AD1">
        <w:t xml:space="preserve">continue the </w:t>
      </w:r>
      <w:r w:rsidR="001D3BA7">
        <w:t>discuss</w:t>
      </w:r>
      <w:r w:rsidR="00E83AD1">
        <w:t>ion on</w:t>
      </w:r>
      <w:r w:rsidR="001D3BA7">
        <w:t xml:space="preserve"> </w:t>
      </w:r>
      <w:r w:rsidR="001B48E0">
        <w:t xml:space="preserve">remaining </w:t>
      </w:r>
      <w:r w:rsidR="001B48E0" w:rsidRPr="001B48E0">
        <w:t xml:space="preserve">RRM core requirements for </w:t>
      </w:r>
      <w:proofErr w:type="spellStart"/>
      <w:r w:rsidR="00C8257C">
        <w:t>eNTN</w:t>
      </w:r>
      <w:proofErr w:type="spellEnd"/>
      <w:r w:rsidR="001D3BA7">
        <w:t>.</w:t>
      </w: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4D7B5E5F" w14:textId="332B5CA8" w:rsidR="00A23D5B" w:rsidRDefault="00C8257C" w:rsidP="00C8257C">
      <w:pPr>
        <w:outlineLvl w:val="2"/>
        <w:rPr>
          <w:b/>
          <w:u w:val="single"/>
          <w:lang w:eastAsia="ko-KR"/>
        </w:rPr>
      </w:pPr>
      <w:bookmarkStart w:id="3" w:name="OLE_LINK16"/>
      <w:r>
        <w:rPr>
          <w:b/>
          <w:u w:val="single"/>
          <w:lang w:eastAsia="ko-KR"/>
        </w:rPr>
        <w:t>Issue 2-4: RRC Re-establishment</w:t>
      </w:r>
    </w:p>
    <w:p w14:paraId="6DAF0B27" w14:textId="77777777" w:rsidR="00C8257C" w:rsidRPr="00046C23" w:rsidRDefault="00C8257C" w:rsidP="00C8257C">
      <w:pPr>
        <w:outlineLvl w:val="2"/>
        <w:rPr>
          <w:b/>
          <w:u w:val="single"/>
          <w:lang w:eastAsia="ko-KR"/>
        </w:rPr>
      </w:pPr>
    </w:p>
    <w:bookmarkEnd w:id="3"/>
    <w:p w14:paraId="4E7BAACF" w14:textId="295D48CB" w:rsidR="00796892" w:rsidRPr="00796892" w:rsidRDefault="007621EF" w:rsidP="00796892">
      <w:pPr>
        <w:spacing w:after="120"/>
        <w:jc w:val="both"/>
      </w:pPr>
      <w:r w:rsidRPr="009167B8">
        <w:t xml:space="preserve">The </w:t>
      </w:r>
      <w:r w:rsidR="00A23D5B">
        <w:t xml:space="preserve">options and </w:t>
      </w:r>
      <w:r w:rsidRPr="009167B8">
        <w:t>remaining issues from last meeting are as followings</w:t>
      </w:r>
      <w:r>
        <w:t>:</w:t>
      </w:r>
    </w:p>
    <w:tbl>
      <w:tblPr>
        <w:tblStyle w:val="TableGrid"/>
        <w:tblW w:w="0" w:type="auto"/>
        <w:tblLook w:val="04A0" w:firstRow="1" w:lastRow="0" w:firstColumn="1" w:lastColumn="0" w:noHBand="0" w:noVBand="1"/>
      </w:tblPr>
      <w:tblGrid>
        <w:gridCol w:w="9631"/>
      </w:tblGrid>
      <w:tr w:rsidR="00796892" w14:paraId="0788DD49" w14:textId="77777777" w:rsidTr="00856FDD">
        <w:tc>
          <w:tcPr>
            <w:tcW w:w="9631" w:type="dxa"/>
          </w:tcPr>
          <w:p w14:paraId="2A61ADDE" w14:textId="77777777" w:rsidR="00EC5033" w:rsidRDefault="00EC5033" w:rsidP="00EC5033">
            <w:pPr>
              <w:spacing w:after="120"/>
              <w:rPr>
                <w:bCs/>
                <w:sz w:val="21"/>
                <w:szCs w:val="21"/>
              </w:rPr>
            </w:pPr>
            <w:r>
              <w:rPr>
                <w:bCs/>
                <w:sz w:val="21"/>
                <w:szCs w:val="21"/>
                <w:highlight w:val="yellow"/>
              </w:rPr>
              <w:t xml:space="preserve">Companies to further check the following options </w:t>
            </w:r>
            <w:proofErr w:type="gramStart"/>
            <w:r>
              <w:rPr>
                <w:bCs/>
                <w:sz w:val="21"/>
                <w:szCs w:val="21"/>
                <w:highlight w:val="yellow"/>
              </w:rPr>
              <w:t>taking into account</w:t>
            </w:r>
            <w:proofErr w:type="gramEnd"/>
            <w:r>
              <w:rPr>
                <w:bCs/>
                <w:sz w:val="21"/>
                <w:szCs w:val="21"/>
                <w:highlight w:val="yellow"/>
              </w:rPr>
              <w:t xml:space="preserve"> RAN2 spec:</w:t>
            </w:r>
          </w:p>
          <w:p w14:paraId="0057F0C0" w14:textId="77777777" w:rsidR="00EC5033" w:rsidRDefault="00EC5033" w:rsidP="00EC5033">
            <w:pPr>
              <w:pStyle w:val="ListParagraph"/>
              <w:widowControl/>
              <w:numPr>
                <w:ilvl w:val="0"/>
                <w:numId w:val="22"/>
              </w:numPr>
              <w:overflowPunct w:val="0"/>
              <w:autoSpaceDE w:val="0"/>
              <w:autoSpaceDN w:val="0"/>
              <w:adjustRightInd w:val="0"/>
              <w:spacing w:line="240" w:lineRule="auto"/>
              <w:ind w:firstLineChars="0"/>
              <w:textAlignment w:val="baseline"/>
            </w:pPr>
            <w:r>
              <w:t xml:space="preserve">For Type 2 UE (mechanical steering antenna), </w:t>
            </w:r>
          </w:p>
          <w:p w14:paraId="48BB93B9" w14:textId="77777777" w:rsidR="00EC5033" w:rsidRDefault="00EC5033" w:rsidP="00EC5033">
            <w:pPr>
              <w:pStyle w:val="ListParagraph"/>
              <w:widowControl/>
              <w:numPr>
                <w:ilvl w:val="1"/>
                <w:numId w:val="22"/>
              </w:numPr>
              <w:overflowPunct w:val="0"/>
              <w:autoSpaceDE w:val="0"/>
              <w:autoSpaceDN w:val="0"/>
              <w:adjustRightInd w:val="0"/>
              <w:spacing w:line="240" w:lineRule="auto"/>
              <w:ind w:firstLineChars="0"/>
              <w:textAlignment w:val="baseline"/>
            </w:pPr>
            <w:r>
              <w:t>Option 1: Define inter-satellite RRC re-establishment requirement.</w:t>
            </w:r>
          </w:p>
          <w:p w14:paraId="5F1EECDC" w14:textId="77777777" w:rsidR="00EC5033" w:rsidRDefault="00EC5033" w:rsidP="00EC5033">
            <w:pPr>
              <w:pStyle w:val="ListParagraph"/>
              <w:widowControl/>
              <w:numPr>
                <w:ilvl w:val="2"/>
                <w:numId w:val="22"/>
              </w:numPr>
              <w:overflowPunct w:val="0"/>
              <w:autoSpaceDE w:val="0"/>
              <w:autoSpaceDN w:val="0"/>
              <w:adjustRightInd w:val="0"/>
              <w:spacing w:line="240" w:lineRule="auto"/>
              <w:ind w:firstLineChars="0"/>
              <w:textAlignment w:val="baseline"/>
            </w:pPr>
            <w:r>
              <w:t>&lt;Exact requirement has to be filled in here&gt;</w:t>
            </w:r>
          </w:p>
          <w:p w14:paraId="4071952E" w14:textId="77777777" w:rsidR="00EC5033" w:rsidRDefault="00EC5033" w:rsidP="00EC5033">
            <w:pPr>
              <w:pStyle w:val="ListParagraph"/>
              <w:widowControl/>
              <w:numPr>
                <w:ilvl w:val="2"/>
                <w:numId w:val="22"/>
              </w:numPr>
              <w:overflowPunct w:val="0"/>
              <w:autoSpaceDE w:val="0"/>
              <w:autoSpaceDN w:val="0"/>
              <w:adjustRightInd w:val="0"/>
              <w:spacing w:line="240" w:lineRule="auto"/>
              <w:ind w:firstLineChars="0"/>
              <w:textAlignment w:val="baseline"/>
            </w:pPr>
            <w:r>
              <w:t>Inter-satellite RRC re-establishment requirement is applicable only when the cause for the RRC re-establishment is an inter-satellite HO failure. Intra-satellite requirements are not applicable in this scenario.</w:t>
            </w:r>
          </w:p>
          <w:p w14:paraId="6074D6B5" w14:textId="77777777" w:rsidR="00EC5033" w:rsidRDefault="00EC5033" w:rsidP="00EC5033">
            <w:pPr>
              <w:pStyle w:val="ListParagraph"/>
              <w:widowControl/>
              <w:numPr>
                <w:ilvl w:val="2"/>
                <w:numId w:val="22"/>
              </w:numPr>
              <w:overflowPunct w:val="0"/>
              <w:autoSpaceDE w:val="0"/>
              <w:autoSpaceDN w:val="0"/>
              <w:adjustRightInd w:val="0"/>
              <w:spacing w:line="240" w:lineRule="auto"/>
              <w:ind w:firstLineChars="0"/>
              <w:textAlignment w:val="baseline"/>
            </w:pPr>
            <w:r>
              <w:t>For the other scenarios (i.e. the cause for the RRC re-establishment is not an inter-satellite HO failure), RRC re-establishment requirements are only applicable for intra-satellite re-establishments.</w:t>
            </w:r>
          </w:p>
          <w:p w14:paraId="48FC0642" w14:textId="25256576" w:rsidR="00796892" w:rsidRPr="00EC5033" w:rsidRDefault="00EC5033" w:rsidP="00EC5033">
            <w:pPr>
              <w:pStyle w:val="ListParagraph"/>
              <w:widowControl/>
              <w:numPr>
                <w:ilvl w:val="1"/>
                <w:numId w:val="22"/>
              </w:numPr>
              <w:overflowPunct w:val="0"/>
              <w:autoSpaceDE w:val="0"/>
              <w:autoSpaceDN w:val="0"/>
              <w:adjustRightInd w:val="0"/>
              <w:spacing w:line="240" w:lineRule="auto"/>
              <w:ind w:firstLineChars="0"/>
              <w:textAlignment w:val="baseline"/>
            </w:pPr>
            <w:r>
              <w:t>Option 2: Intra-satellite RRC re-establishment requirements are not applicable for the case RRC re-establishment is caused by an inter-satellite HO failure.</w:t>
            </w:r>
          </w:p>
        </w:tc>
      </w:tr>
    </w:tbl>
    <w:p w14:paraId="63CE9B90" w14:textId="45D583ED" w:rsidR="00A72B38" w:rsidRPr="00D41EDF" w:rsidRDefault="00A72B38" w:rsidP="00FB6A92">
      <w:pPr>
        <w:rPr>
          <w:b/>
          <w:bCs/>
          <w:i/>
          <w:iCs/>
          <w:lang w:val="en-GB" w:eastAsia="x-none"/>
        </w:rPr>
      </w:pPr>
    </w:p>
    <w:p w14:paraId="678C60C0" w14:textId="51B129D4" w:rsidR="008B6A72" w:rsidRDefault="008B6A72" w:rsidP="00C95722">
      <w:pPr>
        <w:spacing w:after="120"/>
        <w:jc w:val="both"/>
      </w:pPr>
      <w:r>
        <w:t>As RAN4 agreed previously in RAN4#109, n</w:t>
      </w:r>
      <w:r w:rsidRPr="008B6A72">
        <w:t>o requirements</w:t>
      </w:r>
      <w:r>
        <w:t xml:space="preserve"> </w:t>
      </w:r>
      <w:proofErr w:type="gramStart"/>
      <w:r>
        <w:t>is</w:t>
      </w:r>
      <w:proofErr w:type="gramEnd"/>
      <w:r>
        <w:t xml:space="preserve"> specified for i</w:t>
      </w:r>
      <w:r w:rsidRPr="008B6A72">
        <w:t>nter-satellite RRC re-establishment</w:t>
      </w:r>
      <w:r>
        <w:t xml:space="preserve"> for both </w:t>
      </w:r>
      <w:r w:rsidRPr="008B6A72">
        <w:t>electronical steering antenna UE and mechanical steering antenna UE. As pointed out by companies in last RAN4 meeting, when UE has inter-satellite handover failure,</w:t>
      </w:r>
      <w:r w:rsidR="00DA1191">
        <w:t xml:space="preserve"> UE may not need to change it Rx beam back to the old source satellite but just doing reestablishment on the target satellite. However, whether UE shall stay with new satellite or switch back to old satellite is up to </w:t>
      </w:r>
      <w:r w:rsidR="00C95722">
        <w:t>stored information for cell selection</w:t>
      </w:r>
      <w:r w:rsidR="00DA1191">
        <w:t>, and the UE behavior defined in RAN2 TS38.331 is as following:</w:t>
      </w:r>
    </w:p>
    <w:tbl>
      <w:tblPr>
        <w:tblStyle w:val="TableGrid"/>
        <w:tblW w:w="0" w:type="auto"/>
        <w:tblLook w:val="04A0" w:firstRow="1" w:lastRow="0" w:firstColumn="1" w:lastColumn="0" w:noHBand="0" w:noVBand="1"/>
      </w:tblPr>
      <w:tblGrid>
        <w:gridCol w:w="9962"/>
      </w:tblGrid>
      <w:tr w:rsidR="00DA1191" w14:paraId="01D2608D" w14:textId="77777777" w:rsidTr="00DA1191">
        <w:tc>
          <w:tcPr>
            <w:tcW w:w="9962" w:type="dxa"/>
          </w:tcPr>
          <w:p w14:paraId="2BA44F90" w14:textId="77777777" w:rsidR="00DA1191" w:rsidRDefault="00DA1191"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19"/>
                <w:szCs w:val="19"/>
              </w:rPr>
            </w:pPr>
            <w:r>
              <w:rPr>
                <w:rFonts w:eastAsia="MS Mincho"/>
                <w:color w:val="000000"/>
                <w:sz w:val="19"/>
                <w:szCs w:val="19"/>
              </w:rPr>
              <w:t>Upon initiation of the procedure, the UE shall:</w:t>
            </w:r>
          </w:p>
          <w:p w14:paraId="598D1B3B" w14:textId="77777777" w:rsidR="00DA1191" w:rsidRDefault="00DA1191"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19"/>
                <w:szCs w:val="19"/>
              </w:rPr>
            </w:pPr>
            <w:r>
              <w:rPr>
                <w:rFonts w:eastAsia="MS Mincho"/>
                <w:color w:val="000000"/>
                <w:sz w:val="19"/>
                <w:szCs w:val="19"/>
              </w:rPr>
              <w:t xml:space="preserve">1&gt; stop timer T310, if </w:t>
            </w:r>
            <w:proofErr w:type="gramStart"/>
            <w:r>
              <w:rPr>
                <w:rFonts w:eastAsia="MS Mincho"/>
                <w:color w:val="000000"/>
                <w:sz w:val="19"/>
                <w:szCs w:val="19"/>
              </w:rPr>
              <w:t>running;</w:t>
            </w:r>
            <w:proofErr w:type="gramEnd"/>
          </w:p>
          <w:p w14:paraId="155A910F" w14:textId="77777777" w:rsidR="00DA1191" w:rsidRDefault="00DA1191"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19"/>
                <w:szCs w:val="19"/>
              </w:rPr>
            </w:pPr>
            <w:r>
              <w:rPr>
                <w:rFonts w:eastAsia="MS Mincho"/>
                <w:color w:val="000000"/>
                <w:sz w:val="19"/>
                <w:szCs w:val="19"/>
              </w:rPr>
              <w:lastRenderedPageBreak/>
              <w:t xml:space="preserve">1&gt; stop timer T312, if </w:t>
            </w:r>
            <w:proofErr w:type="gramStart"/>
            <w:r>
              <w:rPr>
                <w:rFonts w:eastAsia="MS Mincho"/>
                <w:color w:val="000000"/>
                <w:sz w:val="19"/>
                <w:szCs w:val="19"/>
              </w:rPr>
              <w:t>running;</w:t>
            </w:r>
            <w:proofErr w:type="gramEnd"/>
          </w:p>
          <w:p w14:paraId="4E7BB222" w14:textId="77777777" w:rsidR="00DA1191" w:rsidRDefault="00DA1191"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19"/>
                <w:szCs w:val="19"/>
              </w:rPr>
            </w:pPr>
            <w:r>
              <w:rPr>
                <w:rFonts w:eastAsia="MS Mincho"/>
                <w:color w:val="000000"/>
                <w:sz w:val="19"/>
                <w:szCs w:val="19"/>
              </w:rPr>
              <w:t xml:space="preserve">1&gt; stop timer T304, if </w:t>
            </w:r>
            <w:proofErr w:type="gramStart"/>
            <w:r>
              <w:rPr>
                <w:rFonts w:eastAsia="MS Mincho"/>
                <w:color w:val="000000"/>
                <w:sz w:val="19"/>
                <w:szCs w:val="19"/>
              </w:rPr>
              <w:t>running;</w:t>
            </w:r>
            <w:proofErr w:type="gramEnd"/>
          </w:p>
          <w:p w14:paraId="55571609" w14:textId="77777777" w:rsidR="00DA1191" w:rsidRDefault="00DA1191" w:rsidP="00C95722">
            <w:pPr>
              <w:spacing w:after="0"/>
              <w:jc w:val="both"/>
              <w:rPr>
                <w:rFonts w:eastAsia="MS Mincho"/>
                <w:color w:val="000000"/>
                <w:sz w:val="19"/>
                <w:szCs w:val="19"/>
              </w:rPr>
            </w:pPr>
            <w:r w:rsidRPr="00DA1191">
              <w:rPr>
                <w:rFonts w:eastAsia="MS Mincho"/>
                <w:color w:val="000000"/>
                <w:sz w:val="19"/>
                <w:szCs w:val="19"/>
                <w:highlight w:val="yellow"/>
              </w:rPr>
              <w:t xml:space="preserve">1&gt; start timer </w:t>
            </w:r>
            <w:proofErr w:type="gramStart"/>
            <w:r w:rsidRPr="00DA1191">
              <w:rPr>
                <w:rFonts w:eastAsia="MS Mincho"/>
                <w:color w:val="000000"/>
                <w:sz w:val="19"/>
                <w:szCs w:val="19"/>
                <w:highlight w:val="yellow"/>
              </w:rPr>
              <w:t>T311;</w:t>
            </w:r>
            <w:proofErr w:type="gramEnd"/>
          </w:p>
          <w:p w14:paraId="5F8AE475" w14:textId="77777777" w:rsidR="00C95722" w:rsidRDefault="00C95722" w:rsidP="00C95722">
            <w:pPr>
              <w:spacing w:after="0"/>
              <w:jc w:val="both"/>
            </w:pPr>
            <w:r>
              <w:t>…</w:t>
            </w:r>
          </w:p>
          <w:p w14:paraId="15C40136" w14:textId="77777777" w:rsidR="00C95722" w:rsidRDefault="00C95722"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color w:val="000000"/>
                <w:sz w:val="19"/>
                <w:szCs w:val="19"/>
              </w:rPr>
            </w:pPr>
            <w:r>
              <w:rPr>
                <w:rFonts w:eastAsia="MS Mincho"/>
                <w:color w:val="000000"/>
                <w:sz w:val="19"/>
                <w:szCs w:val="19"/>
              </w:rPr>
              <w:t>1&gt; else:</w:t>
            </w:r>
          </w:p>
          <w:p w14:paraId="1B6F2313" w14:textId="77777777" w:rsidR="00C95722" w:rsidRDefault="00C95722"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eastAsia="MS Mincho"/>
                <w:color w:val="000000"/>
                <w:sz w:val="19"/>
                <w:szCs w:val="19"/>
              </w:rPr>
            </w:pPr>
            <w:r>
              <w:rPr>
                <w:rFonts w:eastAsia="MS Mincho"/>
                <w:color w:val="000000"/>
                <w:sz w:val="19"/>
                <w:szCs w:val="19"/>
              </w:rPr>
              <w:t>2&gt; if the UE is capable of L2 U2N Remote UE:</w:t>
            </w:r>
          </w:p>
          <w:p w14:paraId="11A15B0F" w14:textId="77777777" w:rsidR="00C95722" w:rsidRDefault="00C95722"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MS Mincho"/>
                <w:color w:val="000000"/>
                <w:sz w:val="19"/>
                <w:szCs w:val="19"/>
              </w:rPr>
            </w:pPr>
            <w:r>
              <w:rPr>
                <w:rFonts w:eastAsia="MS Mincho"/>
                <w:color w:val="000000"/>
                <w:sz w:val="19"/>
                <w:szCs w:val="19"/>
              </w:rPr>
              <w:t xml:space="preserve">3&gt; perform either cell selection as specified in TS 38.304 [20], or relay selection as specified in </w:t>
            </w:r>
            <w:proofErr w:type="gramStart"/>
            <w:r>
              <w:rPr>
                <w:rFonts w:eastAsia="MS Mincho"/>
                <w:color w:val="000000"/>
                <w:sz w:val="19"/>
                <w:szCs w:val="19"/>
              </w:rPr>
              <w:t>clause</w:t>
            </w:r>
            <w:proofErr w:type="gramEnd"/>
          </w:p>
          <w:p w14:paraId="762F090A" w14:textId="77777777" w:rsidR="00C95722" w:rsidRDefault="00C95722"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eastAsia="MS Mincho"/>
                <w:color w:val="000000"/>
                <w:sz w:val="19"/>
                <w:szCs w:val="19"/>
              </w:rPr>
            </w:pPr>
            <w:r>
              <w:rPr>
                <w:rFonts w:eastAsia="MS Mincho"/>
                <w:color w:val="000000"/>
                <w:sz w:val="19"/>
                <w:szCs w:val="19"/>
              </w:rPr>
              <w:t xml:space="preserve">5.8.15.3, or </w:t>
            </w:r>
            <w:proofErr w:type="gramStart"/>
            <w:r>
              <w:rPr>
                <w:rFonts w:eastAsia="MS Mincho"/>
                <w:color w:val="000000"/>
                <w:sz w:val="19"/>
                <w:szCs w:val="19"/>
              </w:rPr>
              <w:t>both;</w:t>
            </w:r>
            <w:proofErr w:type="gramEnd"/>
          </w:p>
          <w:p w14:paraId="057AC67D" w14:textId="77777777" w:rsidR="00C95722" w:rsidRPr="00C95722" w:rsidRDefault="00C95722" w:rsidP="00C9572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284"/>
              <w:rPr>
                <w:rFonts w:eastAsia="MS Mincho"/>
                <w:color w:val="000000"/>
                <w:sz w:val="19"/>
                <w:szCs w:val="19"/>
                <w:highlight w:val="yellow"/>
              </w:rPr>
            </w:pPr>
            <w:r w:rsidRPr="00C95722">
              <w:rPr>
                <w:rFonts w:eastAsia="MS Mincho"/>
                <w:color w:val="000000"/>
                <w:sz w:val="19"/>
                <w:szCs w:val="19"/>
                <w:highlight w:val="yellow"/>
              </w:rPr>
              <w:t>2&gt; else:</w:t>
            </w:r>
          </w:p>
          <w:p w14:paraId="02834A9F" w14:textId="521D54A5" w:rsidR="00C95722" w:rsidRDefault="00C95722" w:rsidP="00C95722">
            <w:pPr>
              <w:spacing w:after="0"/>
              <w:ind w:left="568"/>
              <w:jc w:val="both"/>
            </w:pPr>
            <w:r w:rsidRPr="00C95722">
              <w:rPr>
                <w:rFonts w:eastAsia="MS Mincho"/>
                <w:color w:val="000000"/>
                <w:sz w:val="19"/>
                <w:szCs w:val="19"/>
                <w:highlight w:val="yellow"/>
              </w:rPr>
              <w:t>3&gt; perform cell selection in accordance with the cell selection process as specified in TS 38.304 [20].</w:t>
            </w:r>
          </w:p>
        </w:tc>
      </w:tr>
    </w:tbl>
    <w:p w14:paraId="63F963D1" w14:textId="77777777" w:rsidR="00DA1191" w:rsidRDefault="00DA1191" w:rsidP="008B6A72">
      <w:pPr>
        <w:spacing w:after="120"/>
        <w:jc w:val="both"/>
      </w:pPr>
    </w:p>
    <w:p w14:paraId="4C666691" w14:textId="347CDB60" w:rsidR="00C95722" w:rsidRDefault="00C95722" w:rsidP="008B6A72">
      <w:pPr>
        <w:spacing w:after="120"/>
        <w:jc w:val="both"/>
      </w:pPr>
      <w:r>
        <w:t>The cell selection procedure will be triggered as defined in TS38.331</w:t>
      </w:r>
      <w:r w:rsidR="008F4CA2">
        <w:t xml:space="preserve">, and whether UE will start such cell selection on old satellite or new satellite is up to UE implementation. Our understanding is that previous agreements of intra-satellite RRC re-establishment requirement applies only if UE have target cells on old satellite where UE encountered connection failure. For inter-satellite HO failure, the new satellite is not same as the source satellite during HO, and it’s </w:t>
      </w:r>
      <w:proofErr w:type="gramStart"/>
      <w:r w:rsidR="008F4CA2">
        <w:t>definitely not</w:t>
      </w:r>
      <w:proofErr w:type="gramEnd"/>
      <w:r w:rsidR="008F4CA2">
        <w:t xml:space="preserve"> an intra-satellite case. Moreover, RAN4 has no inter-satellite RRC re-establishment requirement as in previous agreements. Thus, intra-satellite RRC re-establishment requirements are not applicable for the case RRC re-establishment is caused by an inter-satellite HO failure, and no inter-satellite RRC re-establishment requirements will be defined for this case.</w:t>
      </w:r>
    </w:p>
    <w:p w14:paraId="3160AD62" w14:textId="62B71D9B" w:rsidR="008F4CA2" w:rsidRPr="008F4CA2" w:rsidRDefault="008F4CA2" w:rsidP="008B6A72">
      <w:pPr>
        <w:spacing w:after="120"/>
        <w:jc w:val="both"/>
        <w:rPr>
          <w:b/>
          <w:bCs/>
          <w:i/>
          <w:iCs/>
        </w:rPr>
      </w:pPr>
      <w:r w:rsidRPr="008F4CA2">
        <w:rPr>
          <w:b/>
          <w:bCs/>
          <w:i/>
          <w:iCs/>
        </w:rPr>
        <w:t xml:space="preserve">Proposal 1: </w:t>
      </w:r>
      <w:r>
        <w:rPr>
          <w:b/>
          <w:bCs/>
          <w:i/>
          <w:iCs/>
        </w:rPr>
        <w:t>I</w:t>
      </w:r>
      <w:r w:rsidRPr="008F4CA2">
        <w:rPr>
          <w:b/>
          <w:bCs/>
          <w:i/>
          <w:iCs/>
        </w:rPr>
        <w:t xml:space="preserve">ntra-satellite RRC re-establishment requirements are not applicable for the case </w:t>
      </w:r>
      <w:r w:rsidR="000F666D">
        <w:rPr>
          <w:b/>
          <w:bCs/>
          <w:i/>
          <w:iCs/>
        </w:rPr>
        <w:t xml:space="preserve">that </w:t>
      </w:r>
      <w:r w:rsidRPr="008F4CA2">
        <w:rPr>
          <w:b/>
          <w:bCs/>
          <w:i/>
          <w:iCs/>
        </w:rPr>
        <w:t>RRC re-establishment is caused by an inter-satellite HO failure, and no inter-satellite RRC re-establishment requirements will be defined for this case.</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76F21604" w:rsidR="009D29AE" w:rsidRDefault="000C0697" w:rsidP="000C0697">
      <w:pPr>
        <w:spacing w:after="120"/>
        <w:jc w:val="both"/>
      </w:pPr>
      <w:r>
        <w:t xml:space="preserve">In this contribution, </w:t>
      </w:r>
      <w:r w:rsidR="008F4CA2">
        <w:t xml:space="preserve">we continue the discussion on remaining </w:t>
      </w:r>
      <w:r w:rsidR="008F4CA2" w:rsidRPr="001B48E0">
        <w:t xml:space="preserve">RRM core requirements for </w:t>
      </w:r>
      <w:proofErr w:type="spellStart"/>
      <w:r w:rsidR="008F4CA2">
        <w:t>eNTN</w:t>
      </w:r>
      <w:proofErr w:type="spellEnd"/>
      <w:r w:rsidR="008F4CA2">
        <w:t>.</w:t>
      </w:r>
    </w:p>
    <w:p w14:paraId="240644E6" w14:textId="2D4EE1F8" w:rsidR="008F4CA2" w:rsidRPr="008F4CA2" w:rsidRDefault="008F4CA2" w:rsidP="008F4CA2">
      <w:pPr>
        <w:spacing w:after="120"/>
        <w:jc w:val="both"/>
        <w:rPr>
          <w:b/>
          <w:bCs/>
          <w:i/>
          <w:iCs/>
        </w:rPr>
      </w:pPr>
      <w:r w:rsidRPr="008F4CA2">
        <w:rPr>
          <w:b/>
          <w:bCs/>
          <w:i/>
          <w:iCs/>
        </w:rPr>
        <w:t xml:space="preserve">Proposal 1: </w:t>
      </w:r>
      <w:r>
        <w:rPr>
          <w:b/>
          <w:bCs/>
          <w:i/>
          <w:iCs/>
        </w:rPr>
        <w:t>I</w:t>
      </w:r>
      <w:r w:rsidRPr="008F4CA2">
        <w:rPr>
          <w:b/>
          <w:bCs/>
          <w:i/>
          <w:iCs/>
        </w:rPr>
        <w:t xml:space="preserve">ntra-satellite RRC re-establishment requirements are not applicable for the case </w:t>
      </w:r>
      <w:r w:rsidR="000F666D">
        <w:rPr>
          <w:b/>
          <w:bCs/>
          <w:i/>
          <w:iCs/>
        </w:rPr>
        <w:t xml:space="preserve">that </w:t>
      </w:r>
      <w:r w:rsidRPr="008F4CA2">
        <w:rPr>
          <w:b/>
          <w:bCs/>
          <w:i/>
          <w:iCs/>
        </w:rPr>
        <w:t>RRC re-establishment is caused by an inter-satellite HO failure, and no inter-satellite RRC re-establishment requirements will be defined for this case.</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25768927" w14:textId="0C2EA3E3" w:rsidR="006D098E" w:rsidRDefault="00DB5D18" w:rsidP="0051713E">
      <w:r>
        <w:t xml:space="preserve">[1] </w:t>
      </w:r>
      <w:r w:rsidR="00C8257C" w:rsidRPr="000C27C6">
        <w:rPr>
          <w:rFonts w:cs="Arial"/>
          <w:noProof/>
        </w:rPr>
        <w:t>R4-2406430</w:t>
      </w:r>
      <w:r w:rsidRPr="003302A0">
        <w:t xml:space="preserve">, </w:t>
      </w:r>
      <w:r w:rsidR="00C8257C" w:rsidRPr="00C8257C">
        <w:t xml:space="preserve">WF on RRM requirements for </w:t>
      </w:r>
      <w:proofErr w:type="spellStart"/>
      <w:r w:rsidR="00C8257C" w:rsidRPr="00C8257C">
        <w:t>NR_NTN_enh</w:t>
      </w:r>
      <w:proofErr w:type="spellEnd"/>
      <w:r w:rsidRPr="003302A0">
        <w:t xml:space="preserve">, </w:t>
      </w:r>
      <w:r w:rsidR="00C8257C" w:rsidRPr="00C8257C">
        <w:t>Qualcomm Incorporated</w:t>
      </w:r>
      <w:r w:rsidRPr="003302A0">
        <w:t>, RAN</w:t>
      </w:r>
      <w:r>
        <w:t>4 #1</w:t>
      </w:r>
      <w:r w:rsidR="00E246DB">
        <w:t>10</w:t>
      </w:r>
      <w:r w:rsidR="00A23D5B">
        <w:t>bis</w:t>
      </w:r>
    </w:p>
    <w:p w14:paraId="3B9813FF" w14:textId="40E33F35" w:rsidR="00A23D5B" w:rsidRDefault="00A23D5B" w:rsidP="0051713E">
      <w:r>
        <w:t xml:space="preserve">[2] </w:t>
      </w:r>
      <w:r w:rsidR="00C8257C" w:rsidRPr="002F19E5">
        <w:rPr>
          <w:rFonts w:cs="Arial"/>
          <w:noProof/>
        </w:rPr>
        <w:t>R4-2404832</w:t>
      </w:r>
      <w:r>
        <w:t>,</w:t>
      </w:r>
      <w:r w:rsidRPr="00A23D5B">
        <w:t xml:space="preserve"> </w:t>
      </w:r>
      <w:r w:rsidR="00C8257C" w:rsidRPr="00C8257C">
        <w:t xml:space="preserve">Topic summary for [110bis][221] </w:t>
      </w:r>
      <w:proofErr w:type="spellStart"/>
      <w:r w:rsidR="00C8257C" w:rsidRPr="00C8257C">
        <w:t>NR_NTN_enh</w:t>
      </w:r>
      <w:proofErr w:type="spellEnd"/>
      <w:r>
        <w:t xml:space="preserve">, </w:t>
      </w:r>
      <w:r w:rsidR="00C8257C" w:rsidRPr="00C8257C">
        <w:t>Qualcomm Incorporated</w:t>
      </w:r>
      <w:r w:rsidR="00C8257C">
        <w:t>,</w:t>
      </w:r>
      <w:r w:rsidR="00C8257C" w:rsidRPr="00C8257C">
        <w:t xml:space="preserve"> </w:t>
      </w:r>
      <w:r>
        <w:t>RAN4#110bis</w:t>
      </w:r>
    </w:p>
    <w:sectPr w:rsidR="00A23D5B" w:rsidSect="00440429">
      <w:headerReference w:type="even" r:id="rId8"/>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5DC6E" w14:textId="77777777" w:rsidR="00026B91" w:rsidRDefault="00026B91">
      <w:r>
        <w:separator/>
      </w:r>
    </w:p>
  </w:endnote>
  <w:endnote w:type="continuationSeparator" w:id="0">
    <w:p w14:paraId="24E122D7" w14:textId="77777777" w:rsidR="00026B91" w:rsidRDefault="00026B91">
      <w:r>
        <w:continuationSeparator/>
      </w:r>
    </w:p>
  </w:endnote>
  <w:endnote w:type="continuationNotice" w:id="1">
    <w:p w14:paraId="2F118CD8" w14:textId="77777777" w:rsidR="00026B91" w:rsidRDefault="00026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3A5F" w14:textId="77777777" w:rsidR="00026B91" w:rsidRDefault="00026B91">
      <w:r>
        <w:separator/>
      </w:r>
    </w:p>
  </w:footnote>
  <w:footnote w:type="continuationSeparator" w:id="0">
    <w:p w14:paraId="666DC5D0" w14:textId="77777777" w:rsidR="00026B91" w:rsidRDefault="00026B91">
      <w:r>
        <w:continuationSeparator/>
      </w:r>
    </w:p>
  </w:footnote>
  <w:footnote w:type="continuationNotice" w:id="1">
    <w:p w14:paraId="75D76F4F" w14:textId="77777777" w:rsidR="00026B91" w:rsidRDefault="00026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4356A"/>
    <w:multiLevelType w:val="multilevel"/>
    <w:tmpl w:val="E13EBD3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4"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1"/>
  </w:num>
  <w:num w:numId="5" w16cid:durableId="19949176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1"/>
  </w:num>
  <w:num w:numId="11" w16cid:durableId="658192778">
    <w:abstractNumId w:val="56"/>
  </w:num>
  <w:num w:numId="12" w16cid:durableId="1683971953">
    <w:abstractNumId w:val="40"/>
  </w:num>
  <w:num w:numId="13" w16cid:durableId="1802336773">
    <w:abstractNumId w:val="57"/>
  </w:num>
  <w:num w:numId="14" w16cid:durableId="183179212">
    <w:abstractNumId w:val="13"/>
  </w:num>
  <w:num w:numId="15" w16cid:durableId="101072845">
    <w:abstractNumId w:val="4"/>
  </w:num>
  <w:num w:numId="16" w16cid:durableId="1671985423">
    <w:abstractNumId w:val="62"/>
  </w:num>
  <w:num w:numId="17" w16cid:durableId="527718403">
    <w:abstractNumId w:val="12"/>
  </w:num>
  <w:num w:numId="18" w16cid:durableId="336426665">
    <w:abstractNumId w:val="47"/>
  </w:num>
  <w:num w:numId="19" w16cid:durableId="314071016">
    <w:abstractNumId w:val="8"/>
  </w:num>
  <w:num w:numId="20" w16cid:durableId="254241833">
    <w:abstractNumId w:val="18"/>
  </w:num>
  <w:num w:numId="21" w16cid:durableId="2056931042">
    <w:abstractNumId w:val="39"/>
  </w:num>
  <w:num w:numId="22" w16cid:durableId="277881800">
    <w:abstractNumId w:val="42"/>
  </w:num>
  <w:num w:numId="23" w16cid:durableId="2121104171">
    <w:abstractNumId w:val="30"/>
  </w:num>
  <w:num w:numId="24" w16cid:durableId="1956054883">
    <w:abstractNumId w:val="22"/>
  </w:num>
  <w:num w:numId="25" w16cid:durableId="1143275559">
    <w:abstractNumId w:val="32"/>
  </w:num>
  <w:num w:numId="26" w16cid:durableId="337998213">
    <w:abstractNumId w:val="33"/>
  </w:num>
  <w:num w:numId="27" w16cid:durableId="753867088">
    <w:abstractNumId w:val="27"/>
  </w:num>
  <w:num w:numId="28" w16cid:durableId="1388605013">
    <w:abstractNumId w:val="24"/>
  </w:num>
  <w:num w:numId="29" w16cid:durableId="1194684424">
    <w:abstractNumId w:val="34"/>
  </w:num>
  <w:num w:numId="30" w16cid:durableId="195780968">
    <w:abstractNumId w:val="48"/>
  </w:num>
  <w:num w:numId="31" w16cid:durableId="43145658">
    <w:abstractNumId w:val="41"/>
  </w:num>
  <w:num w:numId="32" w16cid:durableId="840119956">
    <w:abstractNumId w:val="59"/>
  </w:num>
  <w:num w:numId="33" w16cid:durableId="788086887">
    <w:abstractNumId w:val="54"/>
  </w:num>
  <w:num w:numId="34" w16cid:durableId="1075589885">
    <w:abstractNumId w:val="29"/>
  </w:num>
  <w:num w:numId="35" w16cid:durableId="1071587299">
    <w:abstractNumId w:val="58"/>
  </w:num>
  <w:num w:numId="36" w16cid:durableId="1091851232">
    <w:abstractNumId w:val="51"/>
  </w:num>
  <w:num w:numId="37" w16cid:durableId="973365770">
    <w:abstractNumId w:val="46"/>
  </w:num>
  <w:num w:numId="38" w16cid:durableId="1834683719">
    <w:abstractNumId w:val="7"/>
  </w:num>
  <w:num w:numId="39" w16cid:durableId="1536116022">
    <w:abstractNumId w:val="52"/>
  </w:num>
  <w:num w:numId="40" w16cid:durableId="1520314102">
    <w:abstractNumId w:val="55"/>
  </w:num>
  <w:num w:numId="41" w16cid:durableId="247882645">
    <w:abstractNumId w:val="5"/>
  </w:num>
  <w:num w:numId="42" w16cid:durableId="1465733113">
    <w:abstractNumId w:val="28"/>
  </w:num>
  <w:num w:numId="43" w16cid:durableId="1899396757">
    <w:abstractNumId w:val="6"/>
  </w:num>
  <w:num w:numId="44" w16cid:durableId="1532566973">
    <w:abstractNumId w:val="1"/>
  </w:num>
  <w:num w:numId="45" w16cid:durableId="1368028164">
    <w:abstractNumId w:val="14"/>
  </w:num>
  <w:num w:numId="46" w16cid:durableId="1589078694">
    <w:abstractNumId w:val="26"/>
  </w:num>
  <w:num w:numId="47" w16cid:durableId="925915457">
    <w:abstractNumId w:val="10"/>
  </w:num>
  <w:num w:numId="48" w16cid:durableId="12804858">
    <w:abstractNumId w:val="21"/>
  </w:num>
  <w:num w:numId="49" w16cid:durableId="1651904155">
    <w:abstractNumId w:val="44"/>
  </w:num>
  <w:num w:numId="50" w16cid:durableId="1799837277">
    <w:abstractNumId w:val="50"/>
  </w:num>
  <w:num w:numId="51" w16cid:durableId="1335303262">
    <w:abstractNumId w:val="35"/>
  </w:num>
  <w:num w:numId="52" w16cid:durableId="2017027243">
    <w:abstractNumId w:val="25"/>
  </w:num>
  <w:num w:numId="53" w16cid:durableId="972100627">
    <w:abstractNumId w:val="37"/>
  </w:num>
  <w:num w:numId="54" w16cid:durableId="581522437">
    <w:abstractNumId w:val="60"/>
  </w:num>
  <w:num w:numId="55" w16cid:durableId="561520335">
    <w:abstractNumId w:val="43"/>
  </w:num>
  <w:num w:numId="56" w16cid:durableId="252054725">
    <w:abstractNumId w:val="31"/>
  </w:num>
  <w:num w:numId="57" w16cid:durableId="1293051579">
    <w:abstractNumId w:val="49"/>
  </w:num>
  <w:num w:numId="58" w16cid:durableId="1169441097">
    <w:abstractNumId w:val="45"/>
  </w:num>
  <w:num w:numId="59" w16cid:durableId="313799950">
    <w:abstractNumId w:val="16"/>
  </w:num>
  <w:num w:numId="60" w16cid:durableId="1577743831">
    <w:abstractNumId w:val="19"/>
  </w:num>
  <w:num w:numId="61" w16cid:durableId="809325268">
    <w:abstractNumId w:val="38"/>
  </w:num>
  <w:num w:numId="62" w16cid:durableId="1225213486">
    <w:abstractNumId w:val="17"/>
  </w:num>
  <w:num w:numId="63" w16cid:durableId="697196576">
    <w:abstractNumId w:val="20"/>
  </w:num>
  <w:num w:numId="64" w16cid:durableId="546991584">
    <w:abstractNumId w:val="0"/>
  </w:num>
  <w:num w:numId="65" w16cid:durableId="1117867917">
    <w:abstractNumId w:val="3"/>
  </w:num>
  <w:num w:numId="66" w16cid:durableId="1443307472">
    <w:abstractNumId w:val="23"/>
  </w:num>
  <w:num w:numId="67" w16cid:durableId="169811372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B91"/>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666D"/>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5E39"/>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429"/>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607"/>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B6A72"/>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5E8"/>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CA2"/>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07F"/>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257C"/>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5722"/>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191"/>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033"/>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46313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315883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6444732">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71651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4274107">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2</Pages>
  <Words>621</Words>
  <Characters>3541</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RAN4#111-[Apple_Jerry Cui] </cp:lastModifiedBy>
  <cp:revision>3</cp:revision>
  <cp:lastPrinted>2016-08-05T18:54:00Z</cp:lastPrinted>
  <dcterms:created xsi:type="dcterms:W3CDTF">2024-05-05T01:44:00Z</dcterms:created>
  <dcterms:modified xsi:type="dcterms:W3CDTF">2024-05-13T04:54:00Z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